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80" w:rsidRDefault="003F6480">
      <w:pPr>
        <w:rPr>
          <w:sz w:val="52"/>
          <w:szCs w:val="52"/>
        </w:rPr>
      </w:pPr>
      <w:r>
        <w:rPr>
          <w:noProof/>
          <w:sz w:val="52"/>
          <w:szCs w:val="52"/>
          <w:lang w:eastAsia="en-AU"/>
        </w:rPr>
        <w:drawing>
          <wp:anchor distT="0" distB="0" distL="114300" distR="114300" simplePos="0" relativeHeight="251660288" behindDoc="1" locked="0" layoutInCell="1" allowOverlap="1" wp14:anchorId="2F5E0B24" wp14:editId="45DE324E">
            <wp:simplePos x="0" y="0"/>
            <wp:positionH relativeFrom="column">
              <wp:posOffset>4922520</wp:posOffset>
            </wp:positionH>
            <wp:positionV relativeFrom="paragraph">
              <wp:posOffset>-553085</wp:posOffset>
            </wp:positionV>
            <wp:extent cx="879475" cy="982345"/>
            <wp:effectExtent l="0" t="0" r="0" b="8255"/>
            <wp:wrapTight wrapText="bothSides">
              <wp:wrapPolygon edited="0">
                <wp:start x="0" y="0"/>
                <wp:lineTo x="0" y="21363"/>
                <wp:lineTo x="21054" y="21363"/>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982345"/>
                    </a:xfrm>
                    <a:prstGeom prst="rect">
                      <a:avLst/>
                    </a:prstGeom>
                  </pic:spPr>
                </pic:pic>
              </a:graphicData>
            </a:graphic>
            <wp14:sizeRelH relativeFrom="page">
              <wp14:pctWidth>0</wp14:pctWidth>
            </wp14:sizeRelH>
            <wp14:sizeRelV relativeFrom="page">
              <wp14:pctHeight>0</wp14:pctHeight>
            </wp14:sizeRelV>
          </wp:anchor>
        </w:drawing>
      </w:r>
      <w:r w:rsidRPr="003F6480">
        <w:rPr>
          <w:noProof/>
          <w:sz w:val="52"/>
          <w:szCs w:val="52"/>
          <w:lang w:eastAsia="en-AU"/>
        </w:rPr>
        <mc:AlternateContent>
          <mc:Choice Requires="wps">
            <w:drawing>
              <wp:anchor distT="0" distB="0" distL="114300" distR="114300" simplePos="0" relativeHeight="251659264" behindDoc="0" locked="0" layoutInCell="1" allowOverlap="1" wp14:anchorId="01E8B95A" wp14:editId="581B6E29">
                <wp:simplePos x="0" y="0"/>
                <wp:positionH relativeFrom="column">
                  <wp:posOffset>312420</wp:posOffset>
                </wp:positionH>
                <wp:positionV relativeFrom="paragraph">
                  <wp:posOffset>-502285</wp:posOffset>
                </wp:positionV>
                <wp:extent cx="4613910" cy="965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965200"/>
                        </a:xfrm>
                        <a:prstGeom prst="rect">
                          <a:avLst/>
                        </a:prstGeom>
                        <a:noFill/>
                        <a:ln w="9525">
                          <a:noFill/>
                          <a:miter lim="800000"/>
                          <a:headEnd/>
                          <a:tailEnd/>
                        </a:ln>
                      </wps:spPr>
                      <wps:txb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39.55pt;width:36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t1CwIAAPQ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" filled="f" stroked="f">
                <v:textbo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v:textbox>
              </v:shape>
            </w:pict>
          </mc:Fallback>
        </mc:AlternateContent>
      </w:r>
    </w:p>
    <w:p w:rsidR="003F6480" w:rsidRPr="00CF75DB" w:rsidRDefault="003F6480">
      <w:pPr>
        <w:pBdr>
          <w:top w:val="single" w:sz="12" w:space="1" w:color="auto"/>
          <w:bottom w:val="single" w:sz="12" w:space="1" w:color="auto"/>
        </w:pBdr>
        <w:rPr>
          <w:sz w:val="52"/>
          <w:szCs w:val="52"/>
        </w:rPr>
      </w:pPr>
      <w:r w:rsidRPr="00CF75DB">
        <w:rPr>
          <w:sz w:val="52"/>
          <w:szCs w:val="52"/>
        </w:rPr>
        <w:t>MEDIA RELEASE</w:t>
      </w:r>
    </w:p>
    <w:p w:rsidR="001B4C7C" w:rsidRDefault="0094003B" w:rsidP="00BC18E6">
      <w:pPr>
        <w:rPr>
          <w:rFonts w:ascii="Calibri" w:eastAsia="Calibri" w:hAnsi="Calibri" w:cs="Times New Roman"/>
          <w:sz w:val="36"/>
          <w:szCs w:val="44"/>
        </w:rPr>
      </w:pPr>
      <w:r>
        <w:rPr>
          <w:rFonts w:ascii="Calibri" w:eastAsia="Calibri" w:hAnsi="Calibri" w:cs="Times New Roman"/>
          <w:sz w:val="36"/>
          <w:szCs w:val="44"/>
        </w:rPr>
        <w:t xml:space="preserve">COUNCIL </w:t>
      </w:r>
      <w:r w:rsidR="0003703E">
        <w:rPr>
          <w:rFonts w:ascii="Calibri" w:eastAsia="Calibri" w:hAnsi="Calibri" w:cs="Times New Roman"/>
          <w:sz w:val="36"/>
          <w:szCs w:val="44"/>
        </w:rPr>
        <w:t xml:space="preserve">RECEIVED $32,000 </w:t>
      </w:r>
      <w:r w:rsidR="00AE753E">
        <w:rPr>
          <w:rFonts w:ascii="Calibri" w:eastAsia="Calibri" w:hAnsi="Calibri" w:cs="Times New Roman"/>
          <w:sz w:val="36"/>
          <w:szCs w:val="44"/>
        </w:rPr>
        <w:t xml:space="preserve">COMMUNITY </w:t>
      </w:r>
      <w:r w:rsidR="0003703E">
        <w:rPr>
          <w:rFonts w:ascii="Calibri" w:eastAsia="Calibri" w:hAnsi="Calibri" w:cs="Times New Roman"/>
          <w:sz w:val="36"/>
          <w:szCs w:val="44"/>
        </w:rPr>
        <w:t>POOL</w:t>
      </w:r>
      <w:r w:rsidR="00AE753E">
        <w:rPr>
          <w:rFonts w:ascii="Calibri" w:eastAsia="Calibri" w:hAnsi="Calibri" w:cs="Times New Roman"/>
          <w:sz w:val="36"/>
          <w:szCs w:val="44"/>
        </w:rPr>
        <w:t>S</w:t>
      </w:r>
      <w:r w:rsidR="0003703E">
        <w:rPr>
          <w:rFonts w:ascii="Calibri" w:eastAsia="Calibri" w:hAnsi="Calibri" w:cs="Times New Roman"/>
          <w:sz w:val="36"/>
          <w:szCs w:val="44"/>
        </w:rPr>
        <w:t xml:space="preserve"> REVITALISATION GRANT</w:t>
      </w:r>
      <w:r w:rsidR="00AE753E">
        <w:rPr>
          <w:rFonts w:ascii="Calibri" w:eastAsia="Calibri" w:hAnsi="Calibri" w:cs="Times New Roman"/>
          <w:sz w:val="36"/>
          <w:szCs w:val="44"/>
        </w:rPr>
        <w:t xml:space="preserve"> THANKS TO DSR</w:t>
      </w:r>
    </w:p>
    <w:p w:rsidR="0094003B" w:rsidRPr="00AE753E" w:rsidRDefault="00F90591" w:rsidP="0094003B">
      <w:pPr>
        <w:jc w:val="both"/>
        <w:rPr>
          <w:bCs/>
          <w:sz w:val="24"/>
          <w:szCs w:val="24"/>
        </w:rPr>
      </w:pPr>
      <w:r w:rsidRPr="00AE753E">
        <w:rPr>
          <w:bCs/>
          <w:sz w:val="24"/>
          <w:szCs w:val="24"/>
        </w:rPr>
        <w:t xml:space="preserve">Council received </w:t>
      </w:r>
      <w:r w:rsidR="0003703E" w:rsidRPr="00AE753E">
        <w:rPr>
          <w:bCs/>
          <w:sz w:val="24"/>
          <w:szCs w:val="24"/>
        </w:rPr>
        <w:t>$32,000 from the Department of Sport &amp; Recreation’s Community Pools Revitalisation Program.</w:t>
      </w:r>
    </w:p>
    <w:p w:rsidR="0003703E" w:rsidRPr="00AE753E" w:rsidRDefault="0003703E" w:rsidP="0094003B">
      <w:pPr>
        <w:jc w:val="both"/>
        <w:rPr>
          <w:rFonts w:cstheme="minorHAnsi"/>
          <w:bCs/>
          <w:sz w:val="24"/>
          <w:szCs w:val="24"/>
        </w:rPr>
      </w:pPr>
      <w:r w:rsidRPr="00AE753E">
        <w:rPr>
          <w:rFonts w:cstheme="minorHAnsi"/>
          <w:bCs/>
          <w:sz w:val="24"/>
          <w:szCs w:val="24"/>
        </w:rPr>
        <w:t>D</w:t>
      </w:r>
      <w:r w:rsidR="00AE753E" w:rsidRPr="00AE753E">
        <w:rPr>
          <w:rFonts w:cstheme="minorHAnsi"/>
          <w:bCs/>
          <w:sz w:val="24"/>
          <w:szCs w:val="24"/>
        </w:rPr>
        <w:t>epartment of Sport &amp; Recreation state</w:t>
      </w:r>
      <w:r w:rsidRPr="00AE753E">
        <w:rPr>
          <w:rFonts w:cstheme="minorHAnsi"/>
          <w:bCs/>
          <w:sz w:val="24"/>
          <w:szCs w:val="24"/>
        </w:rPr>
        <w:t xml:space="preserve"> “</w:t>
      </w:r>
      <w:r w:rsidRPr="00AE753E">
        <w:rPr>
          <w:rFonts w:cstheme="minorHAnsi"/>
          <w:sz w:val="24"/>
          <w:szCs w:val="24"/>
          <w:shd w:val="clear" w:color="auto" w:fill="FFFFFF"/>
        </w:rPr>
        <w:t>Aquatic centres in regional towns and cities are important for recreation, learning, exercise and rehabilitation. They are an integral piece of infrastructure. Aquatic centres also facilitate swimming lessons, including in-term and vacation swimming classes, school carnivals, teaching children and adults about water safety and survival techniques. Evidence supports that in remote communities, regular visits to the aquatic centre helps reduce chronic disease and improve educational and social outcomes.”</w:t>
      </w:r>
    </w:p>
    <w:p w:rsidR="0003703E" w:rsidRPr="00AE753E" w:rsidRDefault="0003703E" w:rsidP="0094003B">
      <w:pPr>
        <w:jc w:val="both"/>
        <w:rPr>
          <w:bCs/>
          <w:sz w:val="24"/>
          <w:szCs w:val="24"/>
        </w:rPr>
      </w:pPr>
      <w:r w:rsidRPr="00AE753E">
        <w:rPr>
          <w:bCs/>
          <w:sz w:val="24"/>
          <w:szCs w:val="24"/>
        </w:rPr>
        <w:t>The program objectives:</w:t>
      </w:r>
    </w:p>
    <w:p w:rsidR="0003703E" w:rsidRPr="0003703E" w:rsidRDefault="0003703E" w:rsidP="0003703E">
      <w:pPr>
        <w:numPr>
          <w:ilvl w:val="0"/>
          <w:numId w:val="8"/>
        </w:numPr>
        <w:shd w:val="clear" w:color="auto" w:fill="FFFFFF"/>
        <w:spacing w:before="144" w:after="144" w:line="240" w:lineRule="auto"/>
        <w:rPr>
          <w:rFonts w:eastAsia="Times New Roman" w:cstheme="minorHAnsi"/>
          <w:sz w:val="24"/>
          <w:szCs w:val="24"/>
          <w:lang w:eastAsia="en-AU"/>
        </w:rPr>
      </w:pPr>
      <w:r w:rsidRPr="0003703E">
        <w:rPr>
          <w:rFonts w:eastAsia="Times New Roman" w:cstheme="minorHAnsi"/>
          <w:sz w:val="24"/>
          <w:szCs w:val="24"/>
          <w:lang w:eastAsia="en-AU"/>
        </w:rPr>
        <w:t>To provide financial assistance to regional local governments that have an aquatic centre to maintain and upgrade infrastructure, improve pool facilities (including development of new programs) and purchase new equipment.</w:t>
      </w:r>
    </w:p>
    <w:p w:rsidR="0003703E" w:rsidRPr="0003703E" w:rsidRDefault="0003703E" w:rsidP="0003703E">
      <w:pPr>
        <w:numPr>
          <w:ilvl w:val="0"/>
          <w:numId w:val="8"/>
        </w:numPr>
        <w:shd w:val="clear" w:color="auto" w:fill="FFFFFF"/>
        <w:spacing w:before="144" w:after="144" w:line="240" w:lineRule="auto"/>
        <w:rPr>
          <w:rFonts w:eastAsia="Times New Roman" w:cstheme="minorHAnsi"/>
          <w:sz w:val="24"/>
          <w:szCs w:val="24"/>
          <w:lang w:eastAsia="en-AU"/>
        </w:rPr>
      </w:pPr>
      <w:r w:rsidRPr="0003703E">
        <w:rPr>
          <w:rFonts w:eastAsia="Times New Roman" w:cstheme="minorHAnsi"/>
          <w:sz w:val="24"/>
          <w:szCs w:val="24"/>
          <w:lang w:eastAsia="en-AU"/>
        </w:rPr>
        <w:t>To ensure that aquatic centres continue to be safe and vibrant places that encourage physical activity, a healthy lifestyle and participation in sport and recreation.</w:t>
      </w:r>
    </w:p>
    <w:p w:rsidR="0094003B" w:rsidRPr="00AE753E" w:rsidRDefault="0094003B" w:rsidP="0094003B">
      <w:pPr>
        <w:jc w:val="both"/>
        <w:rPr>
          <w:bCs/>
          <w:sz w:val="24"/>
          <w:szCs w:val="24"/>
        </w:rPr>
      </w:pPr>
      <w:r w:rsidRPr="00AE753E">
        <w:rPr>
          <w:bCs/>
          <w:sz w:val="24"/>
          <w:szCs w:val="24"/>
        </w:rPr>
        <w:t xml:space="preserve">Shire of Goomalling </w:t>
      </w:r>
      <w:r w:rsidR="0003703E" w:rsidRPr="00AE753E">
        <w:rPr>
          <w:bCs/>
          <w:sz w:val="24"/>
          <w:szCs w:val="24"/>
        </w:rPr>
        <w:t>has received this grant funding for the past three (3) financial years</w:t>
      </w:r>
      <w:r w:rsidR="00AE753E" w:rsidRPr="00AE753E">
        <w:rPr>
          <w:bCs/>
          <w:sz w:val="24"/>
          <w:szCs w:val="24"/>
        </w:rPr>
        <w:t>. In 2014/15</w:t>
      </w:r>
      <w:r w:rsidR="0003703E" w:rsidRPr="00AE753E">
        <w:rPr>
          <w:bCs/>
          <w:sz w:val="24"/>
          <w:szCs w:val="24"/>
        </w:rPr>
        <w:t xml:space="preserve"> </w:t>
      </w:r>
      <w:r w:rsidR="00AE753E" w:rsidRPr="00AE753E">
        <w:rPr>
          <w:bCs/>
          <w:sz w:val="24"/>
          <w:szCs w:val="24"/>
        </w:rPr>
        <w:t>funding was spent on</w:t>
      </w:r>
      <w:r w:rsidR="00B76864">
        <w:rPr>
          <w:bCs/>
          <w:sz w:val="24"/>
          <w:szCs w:val="24"/>
        </w:rPr>
        <w:t xml:space="preserve"> </w:t>
      </w:r>
      <w:r w:rsidR="00AE753E" w:rsidRPr="00AE753E">
        <w:rPr>
          <w:bCs/>
          <w:sz w:val="24"/>
          <w:szCs w:val="24"/>
        </w:rPr>
        <w:t xml:space="preserve">minor </w:t>
      </w:r>
      <w:r w:rsidR="0003703E" w:rsidRPr="00AE753E">
        <w:rPr>
          <w:bCs/>
          <w:sz w:val="24"/>
          <w:szCs w:val="24"/>
        </w:rPr>
        <w:t>maintenance to the facility</w:t>
      </w:r>
      <w:r w:rsidR="00B76864">
        <w:rPr>
          <w:bCs/>
          <w:sz w:val="24"/>
          <w:szCs w:val="24"/>
        </w:rPr>
        <w:t xml:space="preserve"> including replacing the lint pot, paving, bench seating as well as life guard training for pool managers</w:t>
      </w:r>
      <w:r w:rsidR="0003703E" w:rsidRPr="00AE753E">
        <w:rPr>
          <w:bCs/>
          <w:sz w:val="24"/>
          <w:szCs w:val="24"/>
        </w:rPr>
        <w:t>. Allocations f</w:t>
      </w:r>
      <w:r w:rsidR="00AE753E" w:rsidRPr="00AE753E">
        <w:rPr>
          <w:bCs/>
          <w:sz w:val="24"/>
          <w:szCs w:val="24"/>
        </w:rPr>
        <w:t>or</w:t>
      </w:r>
      <w:r w:rsidR="0003703E" w:rsidRPr="00AE753E">
        <w:rPr>
          <w:bCs/>
          <w:sz w:val="24"/>
          <w:szCs w:val="24"/>
        </w:rPr>
        <w:t xml:space="preserve"> 2015/16 and 2016/17 have been transferred to a term deposit awaiting 2017/18 allocations to </w:t>
      </w:r>
      <w:r w:rsidR="00AE753E" w:rsidRPr="00AE753E">
        <w:rPr>
          <w:bCs/>
          <w:sz w:val="24"/>
          <w:szCs w:val="24"/>
        </w:rPr>
        <w:t xml:space="preserve">complete major improvements to </w:t>
      </w:r>
      <w:r w:rsidR="0003703E" w:rsidRPr="00AE753E">
        <w:rPr>
          <w:bCs/>
          <w:sz w:val="24"/>
          <w:szCs w:val="24"/>
        </w:rPr>
        <w:t>the bowl</w:t>
      </w:r>
      <w:r w:rsidR="00AE753E" w:rsidRPr="00AE753E">
        <w:rPr>
          <w:bCs/>
          <w:sz w:val="24"/>
          <w:szCs w:val="24"/>
        </w:rPr>
        <w:t xml:space="preserve"> and chemical shed</w:t>
      </w:r>
      <w:r w:rsidR="0003703E" w:rsidRPr="00AE753E">
        <w:rPr>
          <w:bCs/>
          <w:sz w:val="24"/>
          <w:szCs w:val="24"/>
        </w:rPr>
        <w:t>.</w:t>
      </w:r>
      <w:r w:rsidRPr="00AE753E">
        <w:rPr>
          <w:bCs/>
          <w:sz w:val="24"/>
          <w:szCs w:val="24"/>
        </w:rPr>
        <w:t xml:space="preserve"> </w:t>
      </w:r>
    </w:p>
    <w:p w:rsidR="00420FBE" w:rsidRPr="003860E0" w:rsidRDefault="00420FBE" w:rsidP="00420FBE">
      <w:pPr>
        <w:spacing w:after="0" w:line="240" w:lineRule="auto"/>
        <w:jc w:val="both"/>
        <w:rPr>
          <w:sz w:val="24"/>
          <w:szCs w:val="24"/>
        </w:rPr>
      </w:pPr>
      <w:r w:rsidRPr="003860E0">
        <w:rPr>
          <w:b/>
          <w:sz w:val="24"/>
          <w:szCs w:val="24"/>
        </w:rPr>
        <w:t>Media Contact</w:t>
      </w:r>
      <w:r w:rsidR="003860E0">
        <w:rPr>
          <w:sz w:val="24"/>
          <w:szCs w:val="24"/>
        </w:rPr>
        <w:tab/>
      </w:r>
      <w:r w:rsidR="002755DC" w:rsidRPr="003860E0">
        <w:rPr>
          <w:sz w:val="24"/>
          <w:szCs w:val="24"/>
        </w:rPr>
        <w:t>Tahnee Bird, Community Development Officer</w:t>
      </w:r>
    </w:p>
    <w:p w:rsidR="00420FBE" w:rsidRPr="003860E0" w:rsidRDefault="00420FBE" w:rsidP="00420FBE">
      <w:pPr>
        <w:spacing w:after="0" w:line="240" w:lineRule="auto"/>
        <w:jc w:val="both"/>
        <w:rPr>
          <w:sz w:val="24"/>
          <w:szCs w:val="24"/>
        </w:rPr>
      </w:pPr>
      <w:r w:rsidRPr="003860E0">
        <w:rPr>
          <w:b/>
          <w:sz w:val="24"/>
          <w:szCs w:val="24"/>
        </w:rPr>
        <w:t>Authorising Officer</w:t>
      </w:r>
      <w:r w:rsidRPr="003860E0">
        <w:rPr>
          <w:sz w:val="24"/>
          <w:szCs w:val="24"/>
        </w:rPr>
        <w:tab/>
        <w:t>Clem Kerp, Chief Executive Officer</w:t>
      </w:r>
    </w:p>
    <w:p w:rsidR="005E0827" w:rsidRPr="003860E0" w:rsidRDefault="00420FBE" w:rsidP="00420FBE">
      <w:pPr>
        <w:spacing w:after="0" w:line="240" w:lineRule="auto"/>
        <w:jc w:val="both"/>
        <w:rPr>
          <w:sz w:val="24"/>
          <w:szCs w:val="24"/>
        </w:rPr>
      </w:pPr>
      <w:r w:rsidRPr="003860E0">
        <w:rPr>
          <w:b/>
          <w:sz w:val="24"/>
          <w:szCs w:val="24"/>
        </w:rPr>
        <w:t>Date</w:t>
      </w:r>
      <w:r w:rsidRPr="003860E0">
        <w:rPr>
          <w:b/>
          <w:sz w:val="24"/>
          <w:szCs w:val="24"/>
        </w:rPr>
        <w:tab/>
      </w:r>
      <w:r w:rsidR="005F734A" w:rsidRPr="003860E0">
        <w:rPr>
          <w:sz w:val="24"/>
          <w:szCs w:val="24"/>
        </w:rPr>
        <w:tab/>
      </w:r>
      <w:r w:rsidR="005F734A" w:rsidRPr="003860E0">
        <w:rPr>
          <w:sz w:val="24"/>
          <w:szCs w:val="24"/>
        </w:rPr>
        <w:tab/>
      </w:r>
      <w:r w:rsidR="000E33D1" w:rsidRPr="003860E0">
        <w:rPr>
          <w:sz w:val="24"/>
          <w:szCs w:val="24"/>
        </w:rPr>
        <w:t>2</w:t>
      </w:r>
      <w:r w:rsidR="00FF549E" w:rsidRPr="003860E0">
        <w:rPr>
          <w:sz w:val="24"/>
          <w:szCs w:val="24"/>
        </w:rPr>
        <w:t>3</w:t>
      </w:r>
      <w:r w:rsidR="000E33D1" w:rsidRPr="003860E0">
        <w:rPr>
          <w:sz w:val="24"/>
          <w:szCs w:val="24"/>
        </w:rPr>
        <w:t xml:space="preserve"> November 2016</w:t>
      </w:r>
      <w:bookmarkStart w:id="0" w:name="_GoBack"/>
      <w:bookmarkEnd w:id="0"/>
    </w:p>
    <w:sectPr w:rsidR="005E0827" w:rsidRPr="003860E0" w:rsidSect="00CF75DB">
      <w:type w:val="continuous"/>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F" w:rsidRDefault="00881CFF" w:rsidP="00881CFF">
      <w:pPr>
        <w:spacing w:after="0" w:line="240" w:lineRule="auto"/>
      </w:pPr>
      <w:r>
        <w:separator/>
      </w:r>
    </w:p>
  </w:endnote>
  <w:endnote w:type="continuationSeparator" w:id="0">
    <w:p w:rsidR="00881CFF" w:rsidRDefault="00881CFF" w:rsidP="008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F" w:rsidRDefault="00881CFF" w:rsidP="00881CFF">
      <w:pPr>
        <w:spacing w:after="0" w:line="240" w:lineRule="auto"/>
      </w:pPr>
      <w:r>
        <w:separator/>
      </w:r>
    </w:p>
  </w:footnote>
  <w:footnote w:type="continuationSeparator" w:id="0">
    <w:p w:rsidR="00881CFF" w:rsidRDefault="00881CFF" w:rsidP="008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3FBD"/>
    <w:multiLevelType w:val="multilevel"/>
    <w:tmpl w:val="CD0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254FB"/>
    <w:multiLevelType w:val="hybridMultilevel"/>
    <w:tmpl w:val="F3BE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74509B"/>
    <w:multiLevelType w:val="hybridMultilevel"/>
    <w:tmpl w:val="1E7E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B4347E"/>
    <w:multiLevelType w:val="hybridMultilevel"/>
    <w:tmpl w:val="4648A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113416"/>
    <w:multiLevelType w:val="hybridMultilevel"/>
    <w:tmpl w:val="C79670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7BF70553"/>
    <w:multiLevelType w:val="hybridMultilevel"/>
    <w:tmpl w:val="BEDA2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B34020"/>
    <w:multiLevelType w:val="hybridMultilevel"/>
    <w:tmpl w:val="B7BE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C038BF"/>
    <w:multiLevelType w:val="hybridMultilevel"/>
    <w:tmpl w:val="6F3C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80"/>
    <w:rsid w:val="0003703E"/>
    <w:rsid w:val="00085A22"/>
    <w:rsid w:val="00086966"/>
    <w:rsid w:val="0009017F"/>
    <w:rsid w:val="00097039"/>
    <w:rsid w:val="000E302C"/>
    <w:rsid w:val="000E33D1"/>
    <w:rsid w:val="001245A2"/>
    <w:rsid w:val="00186490"/>
    <w:rsid w:val="00196328"/>
    <w:rsid w:val="001B4C7C"/>
    <w:rsid w:val="001C5492"/>
    <w:rsid w:val="001D02AF"/>
    <w:rsid w:val="00221299"/>
    <w:rsid w:val="002216FD"/>
    <w:rsid w:val="00227497"/>
    <w:rsid w:val="002467C8"/>
    <w:rsid w:val="002755DC"/>
    <w:rsid w:val="00296B27"/>
    <w:rsid w:val="002A2BFC"/>
    <w:rsid w:val="00313859"/>
    <w:rsid w:val="00327DAD"/>
    <w:rsid w:val="0034386B"/>
    <w:rsid w:val="00384B8C"/>
    <w:rsid w:val="003860E0"/>
    <w:rsid w:val="003A0C04"/>
    <w:rsid w:val="003B1909"/>
    <w:rsid w:val="003E29A3"/>
    <w:rsid w:val="003F6480"/>
    <w:rsid w:val="00420FBE"/>
    <w:rsid w:val="00454FF7"/>
    <w:rsid w:val="004B7CA5"/>
    <w:rsid w:val="00500143"/>
    <w:rsid w:val="00513654"/>
    <w:rsid w:val="005E0827"/>
    <w:rsid w:val="005E17D7"/>
    <w:rsid w:val="005F734A"/>
    <w:rsid w:val="00641F2E"/>
    <w:rsid w:val="006D520B"/>
    <w:rsid w:val="0070530D"/>
    <w:rsid w:val="00844B36"/>
    <w:rsid w:val="00881CFF"/>
    <w:rsid w:val="00892087"/>
    <w:rsid w:val="008C645C"/>
    <w:rsid w:val="008E43A2"/>
    <w:rsid w:val="0094003B"/>
    <w:rsid w:val="00944168"/>
    <w:rsid w:val="00944AB1"/>
    <w:rsid w:val="00997300"/>
    <w:rsid w:val="009D5C72"/>
    <w:rsid w:val="009F2139"/>
    <w:rsid w:val="00A0488E"/>
    <w:rsid w:val="00A21B39"/>
    <w:rsid w:val="00AA576C"/>
    <w:rsid w:val="00AE753E"/>
    <w:rsid w:val="00AF07D0"/>
    <w:rsid w:val="00B76864"/>
    <w:rsid w:val="00BC18E6"/>
    <w:rsid w:val="00CC7B06"/>
    <w:rsid w:val="00CF75DB"/>
    <w:rsid w:val="00D12A5A"/>
    <w:rsid w:val="00D424CD"/>
    <w:rsid w:val="00DD0B7A"/>
    <w:rsid w:val="00DD2097"/>
    <w:rsid w:val="00DD74FE"/>
    <w:rsid w:val="00E06545"/>
    <w:rsid w:val="00E23C4B"/>
    <w:rsid w:val="00E6292C"/>
    <w:rsid w:val="00E74276"/>
    <w:rsid w:val="00F22D17"/>
    <w:rsid w:val="00F31B52"/>
    <w:rsid w:val="00F90591"/>
    <w:rsid w:val="00FA5926"/>
    <w:rsid w:val="00FF520C"/>
    <w:rsid w:val="00FF5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ListBullet">
    <w:name w:val="List Bullet"/>
    <w:basedOn w:val="Normal"/>
    <w:uiPriority w:val="99"/>
    <w:unhideWhenUsed/>
    <w:rsid w:val="00E74276"/>
    <w:pPr>
      <w:spacing w:after="120" w:line="312" w:lineRule="auto"/>
    </w:pPr>
    <w:rPr>
      <w:rFonts w:ascii="Arial" w:eastAsia="Times New Roman" w:hAnsi="Arial" w:cs="Arial"/>
      <w:color w:val="3C3C3C"/>
      <w:sz w:val="24"/>
      <w:szCs w:val="24"/>
      <w:lang w:eastAsia="en-AU"/>
    </w:rPr>
  </w:style>
  <w:style w:type="paragraph" w:customStyle="1" w:styleId="ms-rteelement-p1">
    <w:name w:val="ms-rteelement-p1"/>
    <w:basedOn w:val="Normal"/>
    <w:rsid w:val="00097039"/>
    <w:pPr>
      <w:spacing w:after="270" w:line="240" w:lineRule="auto"/>
    </w:pPr>
    <w:rPr>
      <w:rFonts w:ascii="Times New Roman" w:eastAsia="Times New Roman" w:hAnsi="Times New Roman" w:cs="Times New Roman"/>
      <w:color w:val="57617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ListBullet">
    <w:name w:val="List Bullet"/>
    <w:basedOn w:val="Normal"/>
    <w:uiPriority w:val="99"/>
    <w:unhideWhenUsed/>
    <w:rsid w:val="00E74276"/>
    <w:pPr>
      <w:spacing w:after="120" w:line="312" w:lineRule="auto"/>
    </w:pPr>
    <w:rPr>
      <w:rFonts w:ascii="Arial" w:eastAsia="Times New Roman" w:hAnsi="Arial" w:cs="Arial"/>
      <w:color w:val="3C3C3C"/>
      <w:sz w:val="24"/>
      <w:szCs w:val="24"/>
      <w:lang w:eastAsia="en-AU"/>
    </w:rPr>
  </w:style>
  <w:style w:type="paragraph" w:customStyle="1" w:styleId="ms-rteelement-p1">
    <w:name w:val="ms-rteelement-p1"/>
    <w:basedOn w:val="Normal"/>
    <w:rsid w:val="00097039"/>
    <w:pPr>
      <w:spacing w:after="270" w:line="240" w:lineRule="auto"/>
    </w:pPr>
    <w:rPr>
      <w:rFonts w:ascii="Times New Roman" w:eastAsia="Times New Roman" w:hAnsi="Times New Roman" w:cs="Times New Roman"/>
      <w:color w:val="57617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80144">
      <w:bodyDiv w:val="1"/>
      <w:marLeft w:val="0"/>
      <w:marRight w:val="0"/>
      <w:marTop w:val="0"/>
      <w:marBottom w:val="0"/>
      <w:divBdr>
        <w:top w:val="none" w:sz="0" w:space="0" w:color="auto"/>
        <w:left w:val="none" w:sz="0" w:space="0" w:color="auto"/>
        <w:bottom w:val="none" w:sz="0" w:space="0" w:color="auto"/>
        <w:right w:val="none" w:sz="0" w:space="0" w:color="auto"/>
      </w:divBdr>
    </w:div>
    <w:div w:id="1624580694">
      <w:bodyDiv w:val="1"/>
      <w:marLeft w:val="0"/>
      <w:marRight w:val="0"/>
      <w:marTop w:val="0"/>
      <w:marBottom w:val="0"/>
      <w:divBdr>
        <w:top w:val="none" w:sz="0" w:space="0" w:color="auto"/>
        <w:left w:val="none" w:sz="0" w:space="0" w:color="auto"/>
        <w:bottom w:val="none" w:sz="0" w:space="0" w:color="auto"/>
        <w:right w:val="none" w:sz="0" w:space="0" w:color="auto"/>
      </w:divBdr>
    </w:div>
    <w:div w:id="17166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4351-4ED2-46D1-B16C-16B18CC5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Shire of Goomalling</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Wilkes</dc:creator>
  <cp:lastModifiedBy>Tahnee Bird</cp:lastModifiedBy>
  <cp:revision>4</cp:revision>
  <cp:lastPrinted>2016-11-23T06:07:00Z</cp:lastPrinted>
  <dcterms:created xsi:type="dcterms:W3CDTF">2016-11-23T06:08:00Z</dcterms:created>
  <dcterms:modified xsi:type="dcterms:W3CDTF">2016-11-23T08:24:00Z</dcterms:modified>
</cp:coreProperties>
</file>